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C981" w14:textId="77777777" w:rsidR="00037F60" w:rsidRDefault="00F712FD">
      <w:pPr>
        <w:rPr>
          <w:rFonts w:ascii="Arial Black" w:eastAsia="Arial Black" w:hAnsi="Arial Black" w:cs="Arial Black"/>
          <w:color w:val="274E13"/>
          <w:sz w:val="40"/>
          <w:szCs w:val="40"/>
        </w:rPr>
      </w:pPr>
      <w:r>
        <w:rPr>
          <w:rFonts w:ascii="Arial Black" w:eastAsia="Arial Black" w:hAnsi="Arial Black" w:cs="Arial Black"/>
          <w:color w:val="274E13"/>
          <w:sz w:val="40"/>
          <w:szCs w:val="40"/>
        </w:rPr>
        <w:t xml:space="preserve">Recycling Saves Water Too! </w:t>
      </w:r>
    </w:p>
    <w:p w14:paraId="1F0E0D31" w14:textId="77777777" w:rsidR="00037F60" w:rsidRDefault="00F712FD">
      <w:pPr>
        <w:rPr>
          <w:color w:val="FF0000"/>
        </w:rPr>
      </w:pPr>
      <w:r>
        <w:rPr>
          <w:b/>
          <w:color w:val="FF0000"/>
        </w:rPr>
        <w:t>Your name, Class of ____</w:t>
      </w:r>
    </w:p>
    <w:p w14:paraId="791CD488" w14:textId="77777777" w:rsidR="00037F60" w:rsidRDefault="00F712FD">
      <w:pPr>
        <w:rPr>
          <w:b/>
        </w:rPr>
      </w:pPr>
      <w:r>
        <w:rPr>
          <w:b/>
          <w:color w:val="FF0000"/>
        </w:rPr>
        <w:t xml:space="preserve">School, School District, City </w:t>
      </w:r>
    </w:p>
    <w:p w14:paraId="62126D66" w14:textId="77777777" w:rsidR="00037F60" w:rsidRDefault="00037F60"/>
    <w:p w14:paraId="77FBD5F7" w14:textId="77777777" w:rsidR="00037F60" w:rsidRDefault="00F712FD">
      <w:pPr>
        <w:rPr>
          <w:b/>
          <w:sz w:val="32"/>
          <w:szCs w:val="32"/>
        </w:rPr>
      </w:pPr>
      <w:r>
        <w:rPr>
          <w:rFonts w:ascii="Arial Black" w:eastAsia="Arial Black" w:hAnsi="Arial Black" w:cs="Arial Black"/>
          <w:color w:val="274E13"/>
          <w:sz w:val="32"/>
          <w:szCs w:val="32"/>
        </w:rPr>
        <w:t>Impact Design</w:t>
      </w:r>
      <w:r>
        <w:rPr>
          <w:b/>
          <w:sz w:val="32"/>
          <w:szCs w:val="32"/>
        </w:rPr>
        <w:t xml:space="preserve"> - </w:t>
      </w:r>
      <w:r>
        <w:rPr>
          <w:b/>
          <w:sz w:val="24"/>
          <w:szCs w:val="24"/>
        </w:rPr>
        <w:t>Design the process!</w:t>
      </w:r>
    </w:p>
    <w:p w14:paraId="134C64DC" w14:textId="77777777" w:rsidR="00037F60" w:rsidRDefault="00037F60">
      <w:pPr>
        <w:rPr>
          <w:sz w:val="10"/>
          <w:szCs w:val="10"/>
        </w:rPr>
      </w:pPr>
    </w:p>
    <w:p w14:paraId="74C616C6" w14:textId="77777777" w:rsidR="00037F60" w:rsidRDefault="00F712FD">
      <w:r>
        <w:rPr>
          <w:b/>
        </w:rPr>
        <w:t>1. Impact Statement</w:t>
      </w:r>
      <w:r>
        <w:t xml:space="preserve">: </w:t>
      </w:r>
      <w:r>
        <w:t xml:space="preserve"> If I recycle all of my bottles and cans, and encourage my school community to do the same, then we will save 1.85 gallons of water per plastic bottle and 3.62 gallons of water per aluminum can.</w:t>
      </w:r>
    </w:p>
    <w:p w14:paraId="6E649560" w14:textId="77777777" w:rsidR="00037F60" w:rsidRDefault="00037F60"/>
    <w:p w14:paraId="23C37000" w14:textId="77777777" w:rsidR="00037F60" w:rsidRDefault="00F712FD">
      <w:r>
        <w:rPr>
          <w:b/>
        </w:rPr>
        <w:t>2. Community Alignment</w:t>
      </w:r>
      <w:r>
        <w:t xml:space="preserve"> </w:t>
      </w:r>
    </w:p>
    <w:tbl>
      <w:tblPr>
        <w:tblStyle w:val="a"/>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6480"/>
      </w:tblGrid>
      <w:tr w:rsidR="00037F60" w14:paraId="0F0CE38B" w14:textId="77777777">
        <w:tc>
          <w:tcPr>
            <w:tcW w:w="4350" w:type="dxa"/>
            <w:shd w:val="clear" w:color="auto" w:fill="auto"/>
            <w:tcMar>
              <w:top w:w="100" w:type="dxa"/>
              <w:left w:w="100" w:type="dxa"/>
              <w:bottom w:w="100" w:type="dxa"/>
              <w:right w:w="100" w:type="dxa"/>
            </w:tcMar>
          </w:tcPr>
          <w:p w14:paraId="1BAC67AD" w14:textId="77777777" w:rsidR="00037F60" w:rsidRDefault="00F712FD">
            <w:pPr>
              <w:widowControl w:val="0"/>
              <w:spacing w:line="240" w:lineRule="auto"/>
            </w:pPr>
            <w:r>
              <w:t>Group</w:t>
            </w:r>
          </w:p>
        </w:tc>
        <w:tc>
          <w:tcPr>
            <w:tcW w:w="6480" w:type="dxa"/>
            <w:shd w:val="clear" w:color="auto" w:fill="auto"/>
            <w:tcMar>
              <w:top w:w="100" w:type="dxa"/>
              <w:left w:w="100" w:type="dxa"/>
              <w:bottom w:w="100" w:type="dxa"/>
              <w:right w:w="100" w:type="dxa"/>
            </w:tcMar>
          </w:tcPr>
          <w:p w14:paraId="401209C0" w14:textId="77777777" w:rsidR="00037F60" w:rsidRDefault="00F712FD">
            <w:pPr>
              <w:widowControl w:val="0"/>
              <w:spacing w:line="240" w:lineRule="auto"/>
            </w:pPr>
            <w:r>
              <w:t>Goal/Action</w:t>
            </w:r>
          </w:p>
        </w:tc>
      </w:tr>
      <w:tr w:rsidR="00037F60" w14:paraId="024C47CA" w14:textId="77777777">
        <w:tc>
          <w:tcPr>
            <w:tcW w:w="4350" w:type="dxa"/>
            <w:shd w:val="clear" w:color="auto" w:fill="auto"/>
            <w:tcMar>
              <w:top w:w="100" w:type="dxa"/>
              <w:left w:w="100" w:type="dxa"/>
              <w:bottom w:w="100" w:type="dxa"/>
              <w:right w:w="100" w:type="dxa"/>
            </w:tcMar>
          </w:tcPr>
          <w:p w14:paraId="7C820856" w14:textId="77777777" w:rsidR="00037F60" w:rsidRDefault="00F712FD">
            <w:pPr>
              <w:widowControl w:val="0"/>
              <w:spacing w:line="240" w:lineRule="auto"/>
            </w:pPr>
            <w:hyperlink r:id="rId7">
              <w:r>
                <w:rPr>
                  <w:color w:val="1155CC"/>
                  <w:u w:val="single"/>
                </w:rPr>
                <w:t>Saving Water Partnership</w:t>
              </w:r>
            </w:hyperlink>
            <w:r>
              <w:t xml:space="preserve"> - </w:t>
            </w:r>
            <w:r>
              <w:rPr>
                <w:rFonts w:ascii="Roboto" w:eastAsia="Roboto" w:hAnsi="Roboto" w:cs="Roboto"/>
                <w:highlight w:val="white"/>
              </w:rPr>
              <w:t>Organization comprised of 19 water utilities in King and Snohomish counties</w:t>
            </w:r>
          </w:p>
        </w:tc>
        <w:tc>
          <w:tcPr>
            <w:tcW w:w="6480" w:type="dxa"/>
            <w:shd w:val="clear" w:color="auto" w:fill="auto"/>
            <w:tcMar>
              <w:top w:w="100" w:type="dxa"/>
              <w:left w:w="100" w:type="dxa"/>
              <w:bottom w:w="100" w:type="dxa"/>
              <w:right w:w="100" w:type="dxa"/>
            </w:tcMar>
          </w:tcPr>
          <w:p w14:paraId="2386B7F7" w14:textId="77777777" w:rsidR="00037F60" w:rsidRDefault="00F712FD">
            <w:pPr>
              <w:spacing w:line="240" w:lineRule="auto"/>
            </w:pPr>
            <w:r>
              <w:t xml:space="preserve">City of Seattle </w:t>
            </w:r>
            <w:hyperlink r:id="rId8">
              <w:r>
                <w:rPr>
                  <w:color w:val="1155CC"/>
                  <w:u w:val="single"/>
                </w:rPr>
                <w:t>Saving Water Partnership</w:t>
              </w:r>
            </w:hyperlink>
            <w:r>
              <w:t xml:space="preserve"> has a goal to keep 19 water utili</w:t>
            </w:r>
            <w:r>
              <w:t>ties average annual retail water use under 110 million gallons per day from 2019-2028</w:t>
            </w:r>
          </w:p>
        </w:tc>
      </w:tr>
      <w:tr w:rsidR="00037F60" w14:paraId="7C6CF008" w14:textId="77777777">
        <w:tc>
          <w:tcPr>
            <w:tcW w:w="4350" w:type="dxa"/>
            <w:shd w:val="clear" w:color="auto" w:fill="auto"/>
            <w:tcMar>
              <w:top w:w="100" w:type="dxa"/>
              <w:left w:w="100" w:type="dxa"/>
              <w:bottom w:w="100" w:type="dxa"/>
              <w:right w:w="100" w:type="dxa"/>
            </w:tcMar>
          </w:tcPr>
          <w:p w14:paraId="436AC7AE" w14:textId="77777777" w:rsidR="00037F60" w:rsidRDefault="00F712FD">
            <w:pPr>
              <w:widowControl w:val="0"/>
              <w:spacing w:line="240" w:lineRule="auto"/>
              <w:rPr>
                <w:color w:val="1155CC"/>
              </w:rPr>
            </w:pPr>
            <w:hyperlink r:id="rId9">
              <w:r>
                <w:rPr>
                  <w:color w:val="1155CC"/>
                  <w:u w:val="single"/>
                </w:rPr>
                <w:t>City of Seattle</w:t>
              </w:r>
            </w:hyperlink>
          </w:p>
        </w:tc>
        <w:tc>
          <w:tcPr>
            <w:tcW w:w="6480" w:type="dxa"/>
            <w:shd w:val="clear" w:color="auto" w:fill="auto"/>
            <w:tcMar>
              <w:top w:w="100" w:type="dxa"/>
              <w:left w:w="100" w:type="dxa"/>
              <w:bottom w:w="100" w:type="dxa"/>
              <w:right w:w="100" w:type="dxa"/>
            </w:tcMar>
          </w:tcPr>
          <w:p w14:paraId="727B39FF" w14:textId="77777777" w:rsidR="00037F60" w:rsidRDefault="00F712FD">
            <w:pPr>
              <w:rPr>
                <w:highlight w:val="white"/>
              </w:rPr>
            </w:pPr>
            <w:r>
              <w:rPr>
                <w:color w:val="1155CC"/>
              </w:rPr>
              <w:t xml:space="preserve"> </w:t>
            </w:r>
            <w:hyperlink r:id="rId10">
              <w:r>
                <w:rPr>
                  <w:color w:val="1155CC"/>
                  <w:u w:val="single"/>
                </w:rPr>
                <w:t>Seattle Zero Waste Resolution</w:t>
              </w:r>
            </w:hyperlink>
            <w:r>
              <w:t xml:space="preserve"> has goals to recycle 70% of municipal solid waste by 2022 and recycle 70% of construction/demolition debris by the year 2020.</w:t>
            </w:r>
          </w:p>
        </w:tc>
      </w:tr>
    </w:tbl>
    <w:p w14:paraId="7A41619B" w14:textId="77777777" w:rsidR="00037F60" w:rsidRDefault="00037F60"/>
    <w:p w14:paraId="394A7D82" w14:textId="77777777" w:rsidR="00037F60" w:rsidRDefault="00F712FD">
      <w:r>
        <w:rPr>
          <w:b/>
        </w:rPr>
        <w:t>3. Proc</w:t>
      </w:r>
      <w:r>
        <w:rPr>
          <w:b/>
        </w:rPr>
        <w:t>edure</w:t>
      </w:r>
      <w:r>
        <w:t xml:space="preserve"> </w:t>
      </w:r>
    </w:p>
    <w:p w14:paraId="79BDA3FD" w14:textId="77777777" w:rsidR="00037F60" w:rsidRDefault="00F712FD">
      <w:pPr>
        <w:numPr>
          <w:ilvl w:val="0"/>
          <w:numId w:val="1"/>
        </w:numPr>
      </w:pPr>
      <w:r>
        <w:t>Benchmark current conditions, with my green team and janitor's help, by going through the week’s trash bag samples at school and counting the number of recyclable bottles and cans.</w:t>
      </w:r>
    </w:p>
    <w:p w14:paraId="7B4910DA" w14:textId="77777777" w:rsidR="00037F60" w:rsidRDefault="00037F60">
      <w:pPr>
        <w:ind w:left="720"/>
        <w:rPr>
          <w:sz w:val="10"/>
          <w:szCs w:val="10"/>
        </w:rPr>
      </w:pPr>
    </w:p>
    <w:p w14:paraId="3D18636C" w14:textId="77777777" w:rsidR="00037F60" w:rsidRDefault="00F712FD">
      <w:pPr>
        <w:numPr>
          <w:ilvl w:val="0"/>
          <w:numId w:val="1"/>
        </w:numPr>
      </w:pPr>
      <w:r>
        <w:t>Calculate the average water waste generated by bottles and cans per</w:t>
      </w:r>
      <w:r>
        <w:t xml:space="preserve"> school trash can.</w:t>
      </w:r>
    </w:p>
    <w:p w14:paraId="6BAAF32F" w14:textId="77777777" w:rsidR="00037F60" w:rsidRDefault="00037F60">
      <w:pPr>
        <w:ind w:left="720"/>
        <w:rPr>
          <w:sz w:val="10"/>
          <w:szCs w:val="10"/>
        </w:rPr>
      </w:pPr>
    </w:p>
    <w:p w14:paraId="184040D2" w14:textId="77777777" w:rsidR="00037F60" w:rsidRDefault="00F712FD">
      <w:pPr>
        <w:numPr>
          <w:ilvl w:val="0"/>
          <w:numId w:val="1"/>
        </w:numPr>
      </w:pPr>
      <w:r>
        <w:t>Promote water conservation in school through new signage above trash cans, school morning announcements, appointing people to help sort, and other creative campaigns/outlets.</w:t>
      </w:r>
    </w:p>
    <w:p w14:paraId="74037DBF" w14:textId="77777777" w:rsidR="00037F60" w:rsidRDefault="00037F60">
      <w:pPr>
        <w:ind w:left="720"/>
        <w:rPr>
          <w:sz w:val="10"/>
          <w:szCs w:val="10"/>
        </w:rPr>
      </w:pPr>
    </w:p>
    <w:p w14:paraId="44FBF0D6" w14:textId="77777777" w:rsidR="00037F60" w:rsidRDefault="00F712FD">
      <w:pPr>
        <w:numPr>
          <w:ilvl w:val="0"/>
          <w:numId w:val="1"/>
        </w:numPr>
      </w:pPr>
      <w:r>
        <w:t>After a month of recycling encouragement, check weekly trash</w:t>
      </w:r>
      <w:r>
        <w:t xml:space="preserve"> can samples for recycled bottles and cans.</w:t>
      </w:r>
    </w:p>
    <w:p w14:paraId="105323AD" w14:textId="77777777" w:rsidR="00037F60" w:rsidRDefault="00037F60">
      <w:pPr>
        <w:ind w:left="720"/>
        <w:rPr>
          <w:sz w:val="10"/>
          <w:szCs w:val="10"/>
        </w:rPr>
      </w:pPr>
    </w:p>
    <w:p w14:paraId="608C66D5" w14:textId="77777777" w:rsidR="00037F60" w:rsidRDefault="00F712FD">
      <w:pPr>
        <w:numPr>
          <w:ilvl w:val="0"/>
          <w:numId w:val="1"/>
        </w:numPr>
      </w:pPr>
      <w:r>
        <w:t>Compare the new average water footprint of tossed bottles and cans to benchmark conditions. For an additional data story, also calculate pounds of waste reduced.</w:t>
      </w:r>
    </w:p>
    <w:p w14:paraId="0551E20F" w14:textId="77777777" w:rsidR="00037F60" w:rsidRDefault="00037F60">
      <w:pPr>
        <w:rPr>
          <w:b/>
          <w:sz w:val="32"/>
          <w:szCs w:val="32"/>
        </w:rPr>
      </w:pPr>
    </w:p>
    <w:p w14:paraId="315A0369" w14:textId="77777777" w:rsidR="00037F60" w:rsidRDefault="00F712FD">
      <w:pPr>
        <w:rPr>
          <w:b/>
          <w:sz w:val="32"/>
          <w:szCs w:val="32"/>
        </w:rPr>
      </w:pPr>
      <w:r>
        <w:rPr>
          <w:rFonts w:ascii="Arial Black" w:eastAsia="Arial Black" w:hAnsi="Arial Black" w:cs="Arial Black"/>
          <w:color w:val="274E13"/>
          <w:sz w:val="32"/>
          <w:szCs w:val="32"/>
        </w:rPr>
        <w:t>Impact Tracking</w:t>
      </w:r>
      <w:r>
        <w:rPr>
          <w:b/>
          <w:sz w:val="32"/>
          <w:szCs w:val="32"/>
        </w:rPr>
        <w:t xml:space="preserve"> </w:t>
      </w:r>
      <w:r>
        <w:rPr>
          <w:b/>
          <w:sz w:val="24"/>
          <w:szCs w:val="24"/>
        </w:rPr>
        <w:t>- Quantify your impact!</w:t>
      </w:r>
    </w:p>
    <w:p w14:paraId="6541A231" w14:textId="77777777" w:rsidR="00037F60" w:rsidRDefault="00F712FD">
      <w:pPr>
        <w:rPr>
          <w:b/>
        </w:rPr>
      </w:pPr>
      <w:r>
        <w:t xml:space="preserve">4. </w:t>
      </w:r>
      <w:r>
        <w:rPr>
          <w:b/>
        </w:rPr>
        <w:t>Data</w:t>
      </w:r>
    </w:p>
    <w:p w14:paraId="21F823D8" w14:textId="77777777" w:rsidR="00037F60" w:rsidRDefault="00037F60">
      <w:pPr>
        <w:rPr>
          <w:i/>
        </w:rPr>
      </w:pPr>
    </w:p>
    <w:p w14:paraId="4783DA7A" w14:textId="77777777" w:rsidR="00037F60" w:rsidRDefault="00F712FD">
      <w:pPr>
        <w:rPr>
          <w:i/>
        </w:rPr>
      </w:pPr>
      <w:r>
        <w:rPr>
          <w:i/>
        </w:rPr>
        <w:t xml:space="preserve">~ Plastic water bottle: </w:t>
      </w:r>
      <w:hyperlink r:id="rId11">
        <w:r>
          <w:rPr>
            <w:i/>
            <w:color w:val="1155CC"/>
            <w:u w:val="single"/>
          </w:rPr>
          <w:t>1.85</w:t>
        </w:r>
      </w:hyperlink>
      <w:r>
        <w:rPr>
          <w:i/>
        </w:rPr>
        <w:t xml:space="preserve"> gallons of water needed to create</w:t>
      </w:r>
    </w:p>
    <w:p w14:paraId="28615F53" w14:textId="77777777" w:rsidR="00037F60" w:rsidRDefault="00F712FD">
      <w:r>
        <w:rPr>
          <w:i/>
        </w:rPr>
        <w:t xml:space="preserve">~ </w:t>
      </w:r>
      <w:proofErr w:type="gramStart"/>
      <w:r>
        <w:rPr>
          <w:i/>
        </w:rPr>
        <w:t>200 gram</w:t>
      </w:r>
      <w:proofErr w:type="gramEnd"/>
      <w:r>
        <w:rPr>
          <w:i/>
        </w:rPr>
        <w:t xml:space="preserve"> aluminum can: </w:t>
      </w:r>
      <w:hyperlink r:id="rId12">
        <w:r>
          <w:rPr>
            <w:i/>
            <w:color w:val="1155CC"/>
            <w:u w:val="single"/>
          </w:rPr>
          <w:t>3.62</w:t>
        </w:r>
      </w:hyperlink>
      <w:r>
        <w:rPr>
          <w:i/>
        </w:rPr>
        <w:t xml:space="preserve"> gallons of water needed to create</w:t>
      </w:r>
    </w:p>
    <w:p w14:paraId="3A92C74C" w14:textId="77777777" w:rsidR="00037F60" w:rsidRDefault="00037F60">
      <w:pPr>
        <w:rPr>
          <w:b/>
        </w:rPr>
      </w:pPr>
    </w:p>
    <w:p w14:paraId="2BF487C7" w14:textId="77777777" w:rsidR="00037F60" w:rsidRDefault="00F712FD">
      <w:r>
        <w:rPr>
          <w:u w:val="single"/>
        </w:rPr>
        <w:t>Initial Data:</w:t>
      </w:r>
    </w:p>
    <w:p w14:paraId="5F09969D" w14:textId="77777777" w:rsidR="00037F60" w:rsidRDefault="00F712FD">
      <w:pPr>
        <w:rPr>
          <w:b/>
          <w:color w:val="FF0000"/>
        </w:rPr>
      </w:pPr>
      <w:r>
        <w:t xml:space="preserve">Total # of bottles found in weekly trash bag samples: </w:t>
      </w:r>
      <w:r>
        <w:rPr>
          <w:b/>
          <w:color w:val="FF0000"/>
        </w:rPr>
        <w:t>25</w:t>
      </w:r>
    </w:p>
    <w:p w14:paraId="0DE3DD27" w14:textId="77777777" w:rsidR="00037F60" w:rsidRDefault="00F712FD">
      <w:pPr>
        <w:rPr>
          <w:b/>
          <w:color w:val="FF0000"/>
        </w:rPr>
      </w:pPr>
      <w:r>
        <w:t xml:space="preserve">Total # of aluminum cans found in weekly trash bag samples: </w:t>
      </w:r>
      <w:r>
        <w:rPr>
          <w:b/>
          <w:color w:val="FF0000"/>
        </w:rPr>
        <w:t>12</w:t>
      </w:r>
    </w:p>
    <w:p w14:paraId="79A7EC05" w14:textId="77777777" w:rsidR="00037F60" w:rsidRDefault="00037F60">
      <w:pPr>
        <w:rPr>
          <w:b/>
          <w:color w:val="FF0000"/>
        </w:rPr>
      </w:pPr>
    </w:p>
    <w:p w14:paraId="3A166744" w14:textId="77777777" w:rsidR="00037F60" w:rsidRDefault="00F712FD">
      <w:r>
        <w:rPr>
          <w:u w:val="single"/>
        </w:rPr>
        <w:t>Data after Water Conservation Efforts/Signage:</w:t>
      </w:r>
    </w:p>
    <w:p w14:paraId="08846177" w14:textId="77777777" w:rsidR="00037F60" w:rsidRDefault="00F712FD">
      <w:pPr>
        <w:rPr>
          <w:b/>
          <w:color w:val="FF0000"/>
        </w:rPr>
      </w:pPr>
      <w:r>
        <w:t xml:space="preserve">Total # of bottles found in weekly trash bag samples: </w:t>
      </w:r>
      <w:r>
        <w:rPr>
          <w:b/>
          <w:color w:val="FF0000"/>
        </w:rPr>
        <w:t>13</w:t>
      </w:r>
    </w:p>
    <w:p w14:paraId="599BC9D3" w14:textId="77777777" w:rsidR="00037F60" w:rsidRDefault="00F712FD">
      <w:pPr>
        <w:rPr>
          <w:b/>
          <w:color w:val="FF0000"/>
        </w:rPr>
      </w:pPr>
      <w:r>
        <w:t xml:space="preserve">Total # of aluminum cans found in weekly trash bag samples: </w:t>
      </w:r>
      <w:r>
        <w:rPr>
          <w:b/>
          <w:color w:val="FF0000"/>
        </w:rPr>
        <w:t>8</w:t>
      </w:r>
    </w:p>
    <w:p w14:paraId="489A9B50" w14:textId="77777777" w:rsidR="00037F60" w:rsidRDefault="00037F60"/>
    <w:p w14:paraId="6E4528F9" w14:textId="77777777" w:rsidR="00037F60" w:rsidRDefault="00F712FD">
      <w:pPr>
        <w:rPr>
          <w:u w:val="single"/>
        </w:rPr>
      </w:pPr>
      <w:r>
        <w:rPr>
          <w:u w:val="single"/>
        </w:rPr>
        <w:t>Initial Data - Final Data</w:t>
      </w:r>
      <w:r>
        <w:rPr>
          <w:u w:val="single"/>
        </w:rPr>
        <w:t xml:space="preserve">: </w:t>
      </w:r>
    </w:p>
    <w:p w14:paraId="6E41BB49" w14:textId="77777777" w:rsidR="00037F60" w:rsidRDefault="00F712FD">
      <w:r>
        <w:rPr>
          <w:b/>
        </w:rPr>
        <w:t>Bottles</w:t>
      </w:r>
      <w:r>
        <w:t xml:space="preserve">: </w:t>
      </w:r>
      <w:r>
        <w:rPr>
          <w:b/>
          <w:color w:val="FF0000"/>
        </w:rPr>
        <w:t xml:space="preserve">25 </w:t>
      </w:r>
      <w:r>
        <w:t xml:space="preserve">bottles - </w:t>
      </w:r>
      <w:r>
        <w:rPr>
          <w:b/>
          <w:color w:val="FF0000"/>
        </w:rPr>
        <w:t>13</w:t>
      </w:r>
      <w:r>
        <w:rPr>
          <w:color w:val="FF0000"/>
        </w:rPr>
        <w:t xml:space="preserve"> </w:t>
      </w:r>
      <w:r>
        <w:t xml:space="preserve">bottles = </w:t>
      </w:r>
      <w:r>
        <w:rPr>
          <w:b/>
          <w:color w:val="FF0000"/>
        </w:rPr>
        <w:t xml:space="preserve">12 </w:t>
      </w:r>
      <w:r>
        <w:t>less water bottles wasted per week = (</w:t>
      </w:r>
      <w:r>
        <w:rPr>
          <w:b/>
          <w:color w:val="FF0000"/>
        </w:rPr>
        <w:t>12</w:t>
      </w:r>
      <w:r>
        <w:t>)(</w:t>
      </w:r>
      <w:hyperlink r:id="rId13">
        <w:r>
          <w:rPr>
            <w:i/>
            <w:color w:val="1155CC"/>
            <w:u w:val="single"/>
          </w:rPr>
          <w:t>1.85</w:t>
        </w:r>
      </w:hyperlink>
      <w:r>
        <w:rPr>
          <w:i/>
        </w:rPr>
        <w:t xml:space="preserve"> gallons</w:t>
      </w:r>
      <w:r>
        <w:t xml:space="preserve">) = </w:t>
      </w:r>
      <w:r>
        <w:rPr>
          <w:b/>
          <w:color w:val="FF0000"/>
        </w:rPr>
        <w:t>22.2</w:t>
      </w:r>
      <w:r>
        <w:t xml:space="preserve"> gallons saved weekly</w:t>
      </w:r>
    </w:p>
    <w:p w14:paraId="6ABACFD6" w14:textId="77777777" w:rsidR="00037F60" w:rsidRDefault="00037F60"/>
    <w:p w14:paraId="1BC42960" w14:textId="77777777" w:rsidR="00037F60" w:rsidRDefault="00F712FD">
      <w:r>
        <w:rPr>
          <w:b/>
        </w:rPr>
        <w:t>Cans:</w:t>
      </w:r>
      <w:r>
        <w:t xml:space="preserve"> </w:t>
      </w:r>
      <w:r>
        <w:rPr>
          <w:b/>
          <w:color w:val="FF0000"/>
        </w:rPr>
        <w:t>12</w:t>
      </w:r>
      <w:r>
        <w:t xml:space="preserve"> cans - </w:t>
      </w:r>
      <w:r>
        <w:rPr>
          <w:b/>
          <w:color w:val="FF0000"/>
        </w:rPr>
        <w:t>8</w:t>
      </w:r>
      <w:r>
        <w:t xml:space="preserve"> cans = </w:t>
      </w:r>
      <w:r>
        <w:rPr>
          <w:b/>
          <w:color w:val="FF0000"/>
        </w:rPr>
        <w:t xml:space="preserve">4 </w:t>
      </w:r>
      <w:r>
        <w:t>le</w:t>
      </w:r>
      <w:r>
        <w:t>ss cans wasted per week = (</w:t>
      </w:r>
      <w:proofErr w:type="gramStart"/>
      <w:r>
        <w:rPr>
          <w:b/>
          <w:color w:val="FF0000"/>
        </w:rPr>
        <w:t>4</w:t>
      </w:r>
      <w:r>
        <w:t>)(</w:t>
      </w:r>
      <w:proofErr w:type="gramEnd"/>
      <w:hyperlink r:id="rId14">
        <w:r>
          <w:rPr>
            <w:i/>
            <w:color w:val="1155CC"/>
            <w:u w:val="single"/>
          </w:rPr>
          <w:t>3.62</w:t>
        </w:r>
      </w:hyperlink>
      <w:r>
        <w:rPr>
          <w:i/>
        </w:rPr>
        <w:t xml:space="preserve"> gallons</w:t>
      </w:r>
      <w:r>
        <w:t xml:space="preserve">) = </w:t>
      </w:r>
      <w:r>
        <w:rPr>
          <w:b/>
          <w:color w:val="FF0000"/>
        </w:rPr>
        <w:t>14.48</w:t>
      </w:r>
      <w:r>
        <w:t xml:space="preserve"> gallons saved weekly</w:t>
      </w:r>
    </w:p>
    <w:p w14:paraId="4F73F92D" w14:textId="77777777" w:rsidR="00037F60" w:rsidRDefault="00037F60"/>
    <w:p w14:paraId="2F2B211E" w14:textId="77777777" w:rsidR="00037F60" w:rsidRDefault="00037F60"/>
    <w:p w14:paraId="24A259B6" w14:textId="77777777" w:rsidR="00037F60" w:rsidRDefault="00F712FD">
      <w:pPr>
        <w:rPr>
          <w:b/>
          <w:sz w:val="32"/>
          <w:szCs w:val="32"/>
        </w:rPr>
      </w:pPr>
      <w:r>
        <w:rPr>
          <w:rFonts w:ascii="Arial Black" w:eastAsia="Arial Black" w:hAnsi="Arial Black" w:cs="Arial Black"/>
          <w:color w:val="274E13"/>
          <w:sz w:val="32"/>
          <w:szCs w:val="32"/>
        </w:rPr>
        <w:t xml:space="preserve">Impact Storytelling </w:t>
      </w:r>
      <w:r>
        <w:rPr>
          <w:b/>
          <w:sz w:val="20"/>
          <w:szCs w:val="20"/>
        </w:rPr>
        <w:t xml:space="preserve">- </w:t>
      </w:r>
      <w:r>
        <w:rPr>
          <w:b/>
          <w:sz w:val="24"/>
          <w:szCs w:val="24"/>
        </w:rPr>
        <w:t xml:space="preserve">Share your data with who needs to know! </w:t>
      </w:r>
      <w:hyperlink r:id="rId15">
        <w:r>
          <w:rPr>
            <w:b/>
            <w:color w:val="1155CC"/>
            <w:sz w:val="20"/>
            <w:szCs w:val="20"/>
            <w:u w:val="single"/>
          </w:rPr>
          <w:t>Impact Storytelling Tips</w:t>
        </w:r>
      </w:hyperlink>
    </w:p>
    <w:p w14:paraId="03585E7B" w14:textId="77777777" w:rsidR="00037F60" w:rsidRDefault="00F712FD">
      <w:pPr>
        <w:rPr>
          <w:b/>
        </w:rPr>
      </w:pPr>
      <w:r>
        <w:rPr>
          <w:b/>
        </w:rPr>
        <w:t>5. Stakeholder Communication</w:t>
      </w:r>
    </w:p>
    <w:p w14:paraId="702D5379" w14:textId="77777777" w:rsidR="00037F60" w:rsidRDefault="00F712FD">
      <w:pPr>
        <w:rPr>
          <w:i/>
        </w:rPr>
      </w:pPr>
      <w:r>
        <w:rPr>
          <w:i/>
        </w:rPr>
        <w:t>Think about video, graphs, e-news, and public presentation</w:t>
      </w:r>
    </w:p>
    <w:p w14:paraId="15E82B0B" w14:textId="77777777" w:rsidR="00037F60" w:rsidRDefault="00037F60"/>
    <w:tbl>
      <w:tblPr>
        <w:tblStyle w:val="a0"/>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860"/>
        <w:gridCol w:w="5820"/>
      </w:tblGrid>
      <w:tr w:rsidR="00037F60" w14:paraId="24C1A60A" w14:textId="77777777">
        <w:tc>
          <w:tcPr>
            <w:tcW w:w="1875" w:type="dxa"/>
            <w:shd w:val="clear" w:color="auto" w:fill="auto"/>
            <w:tcMar>
              <w:top w:w="100" w:type="dxa"/>
              <w:left w:w="100" w:type="dxa"/>
              <w:bottom w:w="100" w:type="dxa"/>
              <w:right w:w="100" w:type="dxa"/>
            </w:tcMar>
          </w:tcPr>
          <w:p w14:paraId="06C7EFA2" w14:textId="77777777" w:rsidR="00037F60" w:rsidRDefault="00F712FD">
            <w:pPr>
              <w:widowControl w:val="0"/>
              <w:spacing w:line="240" w:lineRule="auto"/>
              <w:rPr>
                <w:b/>
              </w:rPr>
            </w:pPr>
            <w:r>
              <w:rPr>
                <w:b/>
              </w:rPr>
              <w:t>Stakeholder</w:t>
            </w:r>
          </w:p>
        </w:tc>
        <w:tc>
          <w:tcPr>
            <w:tcW w:w="1860" w:type="dxa"/>
            <w:shd w:val="clear" w:color="auto" w:fill="auto"/>
            <w:tcMar>
              <w:top w:w="100" w:type="dxa"/>
              <w:left w:w="100" w:type="dxa"/>
              <w:bottom w:w="100" w:type="dxa"/>
              <w:right w:w="100" w:type="dxa"/>
            </w:tcMar>
          </w:tcPr>
          <w:p w14:paraId="3F40DAE4" w14:textId="77777777" w:rsidR="00037F60" w:rsidRDefault="00F712FD">
            <w:pPr>
              <w:widowControl w:val="0"/>
              <w:spacing w:line="240" w:lineRule="auto"/>
              <w:rPr>
                <w:b/>
              </w:rPr>
            </w:pPr>
            <w:r>
              <w:rPr>
                <w:b/>
              </w:rPr>
              <w:t>Interests</w:t>
            </w:r>
          </w:p>
        </w:tc>
        <w:tc>
          <w:tcPr>
            <w:tcW w:w="5820" w:type="dxa"/>
            <w:shd w:val="clear" w:color="auto" w:fill="auto"/>
            <w:tcMar>
              <w:top w:w="100" w:type="dxa"/>
              <w:left w:w="100" w:type="dxa"/>
              <w:bottom w:w="100" w:type="dxa"/>
              <w:right w:w="100" w:type="dxa"/>
            </w:tcMar>
          </w:tcPr>
          <w:p w14:paraId="361A29C8" w14:textId="77777777" w:rsidR="00037F60" w:rsidRDefault="00F712FD">
            <w:pPr>
              <w:widowControl w:val="0"/>
              <w:spacing w:line="240" w:lineRule="auto"/>
              <w:rPr>
                <w:b/>
              </w:rPr>
            </w:pPr>
            <w:r>
              <w:rPr>
                <w:b/>
              </w:rPr>
              <w:t>Approach</w:t>
            </w:r>
          </w:p>
        </w:tc>
      </w:tr>
      <w:tr w:rsidR="00037F60" w14:paraId="224B3168" w14:textId="77777777">
        <w:tc>
          <w:tcPr>
            <w:tcW w:w="1875" w:type="dxa"/>
            <w:shd w:val="clear" w:color="auto" w:fill="auto"/>
            <w:tcMar>
              <w:top w:w="100" w:type="dxa"/>
              <w:left w:w="100" w:type="dxa"/>
              <w:bottom w:w="100" w:type="dxa"/>
              <w:right w:w="100" w:type="dxa"/>
            </w:tcMar>
          </w:tcPr>
          <w:p w14:paraId="340B92F1" w14:textId="77777777" w:rsidR="00037F60" w:rsidRDefault="00F712FD">
            <w:pPr>
              <w:widowControl w:val="0"/>
              <w:spacing w:line="240" w:lineRule="auto"/>
            </w:pPr>
            <w:r>
              <w:t>School staff</w:t>
            </w:r>
          </w:p>
        </w:tc>
        <w:tc>
          <w:tcPr>
            <w:tcW w:w="1860" w:type="dxa"/>
            <w:shd w:val="clear" w:color="auto" w:fill="auto"/>
            <w:tcMar>
              <w:top w:w="100" w:type="dxa"/>
              <w:left w:w="100" w:type="dxa"/>
              <w:bottom w:w="100" w:type="dxa"/>
              <w:right w:w="100" w:type="dxa"/>
            </w:tcMar>
          </w:tcPr>
          <w:p w14:paraId="3B110211" w14:textId="77777777" w:rsidR="00037F60" w:rsidRDefault="00F712FD">
            <w:pPr>
              <w:widowControl w:val="0"/>
              <w:spacing w:line="240" w:lineRule="auto"/>
            </w:pPr>
            <w:r>
              <w:t>Efficiency, money, sustainability</w:t>
            </w:r>
          </w:p>
        </w:tc>
        <w:tc>
          <w:tcPr>
            <w:tcW w:w="5820" w:type="dxa"/>
            <w:shd w:val="clear" w:color="auto" w:fill="auto"/>
            <w:tcMar>
              <w:top w:w="100" w:type="dxa"/>
              <w:left w:w="100" w:type="dxa"/>
              <w:bottom w:w="100" w:type="dxa"/>
              <w:right w:w="100" w:type="dxa"/>
            </w:tcMar>
          </w:tcPr>
          <w:p w14:paraId="168909D7" w14:textId="77777777" w:rsidR="00037F60" w:rsidRDefault="00F712FD">
            <w:pPr>
              <w:widowControl w:val="0"/>
              <w:spacing w:line="240" w:lineRule="auto"/>
            </w:pPr>
            <w:r>
              <w:t>Report findings at staff meetings, brainstorm manageable ways for staff to get involved in the effort</w:t>
            </w:r>
          </w:p>
        </w:tc>
      </w:tr>
      <w:tr w:rsidR="00037F60" w14:paraId="7E4C2C66" w14:textId="77777777">
        <w:tc>
          <w:tcPr>
            <w:tcW w:w="1875" w:type="dxa"/>
            <w:shd w:val="clear" w:color="auto" w:fill="auto"/>
            <w:tcMar>
              <w:top w:w="100" w:type="dxa"/>
              <w:left w:w="100" w:type="dxa"/>
              <w:bottom w:w="100" w:type="dxa"/>
              <w:right w:w="100" w:type="dxa"/>
            </w:tcMar>
          </w:tcPr>
          <w:p w14:paraId="39B33461" w14:textId="77777777" w:rsidR="00037F60" w:rsidRDefault="00F712FD">
            <w:pPr>
              <w:widowControl w:val="0"/>
              <w:spacing w:line="240" w:lineRule="auto"/>
            </w:pPr>
            <w:r>
              <w:t>Classmates</w:t>
            </w:r>
          </w:p>
        </w:tc>
        <w:tc>
          <w:tcPr>
            <w:tcW w:w="1860" w:type="dxa"/>
            <w:shd w:val="clear" w:color="auto" w:fill="auto"/>
            <w:tcMar>
              <w:top w:w="100" w:type="dxa"/>
              <w:left w:w="100" w:type="dxa"/>
              <w:bottom w:w="100" w:type="dxa"/>
              <w:right w:w="100" w:type="dxa"/>
            </w:tcMar>
          </w:tcPr>
          <w:p w14:paraId="2AED3FA9" w14:textId="77777777" w:rsidR="00037F60" w:rsidRDefault="00F712FD">
            <w:pPr>
              <w:widowControl w:val="0"/>
              <w:spacing w:line="240" w:lineRule="auto"/>
            </w:pPr>
            <w:r>
              <w:t>Sustainability</w:t>
            </w:r>
          </w:p>
        </w:tc>
        <w:tc>
          <w:tcPr>
            <w:tcW w:w="5820" w:type="dxa"/>
            <w:shd w:val="clear" w:color="auto" w:fill="auto"/>
            <w:tcMar>
              <w:top w:w="100" w:type="dxa"/>
              <w:left w:w="100" w:type="dxa"/>
              <w:bottom w:w="100" w:type="dxa"/>
              <w:right w:w="100" w:type="dxa"/>
            </w:tcMar>
          </w:tcPr>
          <w:p w14:paraId="6AB008BD" w14:textId="77777777" w:rsidR="00037F60" w:rsidRDefault="00F712FD">
            <w:pPr>
              <w:widowControl w:val="0"/>
              <w:spacing w:line="240" w:lineRule="auto"/>
            </w:pPr>
            <w:r>
              <w:t>Communicate results and process through word of mouth and in-classroom presentat</w:t>
            </w:r>
            <w:r>
              <w:t>ions encouraging recycling</w:t>
            </w:r>
          </w:p>
        </w:tc>
      </w:tr>
      <w:tr w:rsidR="00037F60" w14:paraId="596353CC" w14:textId="77777777">
        <w:tc>
          <w:tcPr>
            <w:tcW w:w="1875" w:type="dxa"/>
            <w:shd w:val="clear" w:color="auto" w:fill="auto"/>
            <w:tcMar>
              <w:top w:w="100" w:type="dxa"/>
              <w:left w:w="100" w:type="dxa"/>
              <w:bottom w:w="100" w:type="dxa"/>
              <w:right w:w="100" w:type="dxa"/>
            </w:tcMar>
          </w:tcPr>
          <w:p w14:paraId="4B503AEB" w14:textId="77777777" w:rsidR="00037F60" w:rsidRDefault="00F712FD">
            <w:pPr>
              <w:widowControl w:val="0"/>
              <w:spacing w:line="240" w:lineRule="auto"/>
            </w:pPr>
            <w:r>
              <w:t>PTA</w:t>
            </w:r>
          </w:p>
        </w:tc>
        <w:tc>
          <w:tcPr>
            <w:tcW w:w="1860" w:type="dxa"/>
            <w:shd w:val="clear" w:color="auto" w:fill="auto"/>
            <w:tcMar>
              <w:top w:w="100" w:type="dxa"/>
              <w:left w:w="100" w:type="dxa"/>
              <w:bottom w:w="100" w:type="dxa"/>
              <w:right w:w="100" w:type="dxa"/>
            </w:tcMar>
          </w:tcPr>
          <w:p w14:paraId="5FF11892" w14:textId="77777777" w:rsidR="00037F60" w:rsidRDefault="00F712FD">
            <w:pPr>
              <w:widowControl w:val="0"/>
              <w:spacing w:line="240" w:lineRule="auto"/>
            </w:pPr>
            <w:r>
              <w:t>Students’ interests and wellbeing</w:t>
            </w:r>
          </w:p>
        </w:tc>
        <w:tc>
          <w:tcPr>
            <w:tcW w:w="5820" w:type="dxa"/>
            <w:shd w:val="clear" w:color="auto" w:fill="auto"/>
            <w:tcMar>
              <w:top w:w="100" w:type="dxa"/>
              <w:left w:w="100" w:type="dxa"/>
              <w:bottom w:w="100" w:type="dxa"/>
              <w:right w:w="100" w:type="dxa"/>
            </w:tcMar>
          </w:tcPr>
          <w:p w14:paraId="3F4872A7" w14:textId="77777777" w:rsidR="00037F60" w:rsidRDefault="00F712FD">
            <w:pPr>
              <w:widowControl w:val="0"/>
              <w:spacing w:line="240" w:lineRule="auto"/>
            </w:pPr>
            <w:r>
              <w:t>Share findings and process in newsletter and spoken reports at PTA meetings</w:t>
            </w:r>
          </w:p>
        </w:tc>
      </w:tr>
    </w:tbl>
    <w:p w14:paraId="52929EDC" w14:textId="77777777" w:rsidR="00037F60" w:rsidRDefault="00037F60"/>
    <w:p w14:paraId="5DE55163" w14:textId="77777777" w:rsidR="00037F60" w:rsidRDefault="00037F60">
      <w:pPr>
        <w:rPr>
          <w:b/>
          <w:sz w:val="36"/>
          <w:szCs w:val="36"/>
        </w:rPr>
      </w:pPr>
    </w:p>
    <w:p w14:paraId="41701948" w14:textId="77777777" w:rsidR="00037F60" w:rsidRDefault="00037F60">
      <w:pPr>
        <w:rPr>
          <w:b/>
          <w:sz w:val="36"/>
          <w:szCs w:val="36"/>
        </w:rPr>
      </w:pPr>
    </w:p>
    <w:p w14:paraId="0486C297" w14:textId="77777777" w:rsidR="00037F60" w:rsidRDefault="00037F60">
      <w:pPr>
        <w:rPr>
          <w:b/>
          <w:sz w:val="36"/>
          <w:szCs w:val="36"/>
        </w:rPr>
      </w:pPr>
    </w:p>
    <w:p w14:paraId="40E3CFC1" w14:textId="77777777" w:rsidR="00037F60" w:rsidRDefault="00037F60">
      <w:pPr>
        <w:rPr>
          <w:b/>
          <w:sz w:val="36"/>
          <w:szCs w:val="36"/>
        </w:rPr>
      </w:pPr>
    </w:p>
    <w:p w14:paraId="7EA60217" w14:textId="77777777" w:rsidR="00037F60" w:rsidRDefault="00037F60">
      <w:pPr>
        <w:rPr>
          <w:b/>
          <w:sz w:val="36"/>
          <w:szCs w:val="36"/>
        </w:rPr>
      </w:pPr>
    </w:p>
    <w:p w14:paraId="41AB2A89" w14:textId="77777777" w:rsidR="00037F60" w:rsidRDefault="00037F60">
      <w:pPr>
        <w:rPr>
          <w:sz w:val="28"/>
          <w:szCs w:val="28"/>
        </w:rPr>
      </w:pPr>
    </w:p>
    <w:p w14:paraId="5E8B9F1C" w14:textId="77777777" w:rsidR="00037F60" w:rsidRDefault="00037F60">
      <w:pPr>
        <w:rPr>
          <w:sz w:val="28"/>
          <w:szCs w:val="28"/>
        </w:rPr>
      </w:pPr>
    </w:p>
    <w:p w14:paraId="2D63F11B" w14:textId="77777777" w:rsidR="00037F60" w:rsidRDefault="00037F60">
      <w:pPr>
        <w:rPr>
          <w:sz w:val="28"/>
          <w:szCs w:val="28"/>
        </w:rPr>
      </w:pPr>
    </w:p>
    <w:p w14:paraId="6E255CEA" w14:textId="77777777" w:rsidR="00037F60" w:rsidRDefault="00037F60">
      <w:pPr>
        <w:rPr>
          <w:sz w:val="28"/>
          <w:szCs w:val="28"/>
        </w:rPr>
      </w:pPr>
    </w:p>
    <w:p w14:paraId="2A6A817C" w14:textId="77777777" w:rsidR="00037F60" w:rsidRDefault="00037F60"/>
    <w:p w14:paraId="52F62AEB" w14:textId="77777777" w:rsidR="00037F60" w:rsidRDefault="00037F60"/>
    <w:sectPr w:rsidR="00037F60">
      <w:head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12B2" w14:textId="77777777" w:rsidR="00F712FD" w:rsidRDefault="00F712FD">
      <w:pPr>
        <w:spacing w:line="240" w:lineRule="auto"/>
      </w:pPr>
      <w:r>
        <w:separator/>
      </w:r>
    </w:p>
  </w:endnote>
  <w:endnote w:type="continuationSeparator" w:id="0">
    <w:p w14:paraId="146DB656" w14:textId="77777777" w:rsidR="00F712FD" w:rsidRDefault="00F71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2FF" w:usb1="5000205B" w:usb2="0000002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02A2" w14:textId="77777777" w:rsidR="00F712FD" w:rsidRDefault="00F712FD">
      <w:pPr>
        <w:spacing w:line="240" w:lineRule="auto"/>
      </w:pPr>
      <w:r>
        <w:separator/>
      </w:r>
    </w:p>
  </w:footnote>
  <w:footnote w:type="continuationSeparator" w:id="0">
    <w:p w14:paraId="262916DA" w14:textId="77777777" w:rsidR="00F712FD" w:rsidRDefault="00F712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1A73" w14:textId="77777777" w:rsidR="00037F60" w:rsidRDefault="00F712FD">
    <w:r>
      <w:rPr>
        <w:noProof/>
      </w:rPr>
      <mc:AlternateContent>
        <mc:Choice Requires="wpg">
          <w:drawing>
            <wp:anchor distT="114300" distB="114300" distL="114300" distR="114300" simplePos="0" relativeHeight="251658240" behindDoc="0" locked="0" layoutInCell="1" hidden="0" allowOverlap="1" wp14:anchorId="05BABD90" wp14:editId="6806EA1E">
              <wp:simplePos x="0" y="0"/>
              <wp:positionH relativeFrom="page">
                <wp:posOffset>9525</wp:posOffset>
              </wp:positionH>
              <wp:positionV relativeFrom="page">
                <wp:posOffset>166688</wp:posOffset>
              </wp:positionV>
              <wp:extent cx="5367338" cy="823455"/>
              <wp:effectExtent l="0" t="0" r="0" b="0"/>
              <wp:wrapTopAndBottom distT="114300" distB="114300"/>
              <wp:docPr id="1" name="Group 1"/>
              <wp:cNvGraphicFramePr/>
              <a:graphic xmlns:a="http://schemas.openxmlformats.org/drawingml/2006/main">
                <a:graphicData uri="http://schemas.microsoft.com/office/word/2010/wordprocessingGroup">
                  <wpg:wgp>
                    <wpg:cNvGrpSpPr/>
                    <wpg:grpSpPr>
                      <a:xfrm>
                        <a:off x="0" y="0"/>
                        <a:ext cx="5367338" cy="823455"/>
                        <a:chOff x="1218949" y="2094374"/>
                        <a:chExt cx="10288470" cy="1559804"/>
                      </a:xfrm>
                    </wpg:grpSpPr>
                    <wpg:grpSp>
                      <wpg:cNvPr id="2" name="Group 2"/>
                      <wpg:cNvGrpSpPr/>
                      <wpg:grpSpPr>
                        <a:xfrm>
                          <a:off x="1218949" y="2094374"/>
                          <a:ext cx="10288470" cy="1559804"/>
                          <a:chOff x="1406078" y="1732584"/>
                          <a:chExt cx="6681259" cy="1641035"/>
                        </a:xfrm>
                      </wpg:grpSpPr>
                      <wps:wsp>
                        <wps:cNvPr id="3" name="Flowchart: Manual Input 3"/>
                        <wps:cNvSpPr/>
                        <wps:spPr>
                          <a:xfrm rot="5400000" flipH="1">
                            <a:off x="6332043" y="1618239"/>
                            <a:ext cx="1640948" cy="1869639"/>
                          </a:xfrm>
                          <a:prstGeom prst="flowChartManualInput">
                            <a:avLst/>
                          </a:prstGeom>
                          <a:solidFill>
                            <a:srgbClr val="CE6D13"/>
                          </a:solidFill>
                          <a:ln>
                            <a:noFill/>
                          </a:ln>
                        </wps:spPr>
                        <wps:txbx>
                          <w:txbxContent>
                            <w:p w14:paraId="1363DD81" w14:textId="77777777" w:rsidR="00037F60" w:rsidRDefault="00037F60">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406078" y="1732619"/>
                            <a:ext cx="4865400" cy="1641000"/>
                          </a:xfrm>
                          <a:prstGeom prst="rect">
                            <a:avLst/>
                          </a:prstGeom>
                          <a:solidFill>
                            <a:srgbClr val="CE6D13"/>
                          </a:solidFill>
                          <a:ln>
                            <a:noFill/>
                          </a:ln>
                        </wps:spPr>
                        <wps:txbx>
                          <w:txbxContent>
                            <w:p w14:paraId="0C5BF558" w14:textId="77777777" w:rsidR="00037F60" w:rsidRDefault="00037F60">
                              <w:pPr>
                                <w:spacing w:line="240" w:lineRule="auto"/>
                                <w:textDirection w:val="btLr"/>
                              </w:pPr>
                            </w:p>
                          </w:txbxContent>
                        </wps:txbx>
                        <wps:bodyPr spcFirstLastPara="1" wrap="square" lIns="91425" tIns="91425" rIns="91425" bIns="91425" anchor="ctr" anchorCtr="0">
                          <a:noAutofit/>
                        </wps:bodyPr>
                      </wps:wsp>
                    </wpg:grpSp>
                    <wps:wsp>
                      <wps:cNvPr id="5" name="Text Box 5"/>
                      <wps:cNvSpPr txBox="1"/>
                      <wps:spPr>
                        <a:xfrm>
                          <a:off x="1530493" y="2344373"/>
                          <a:ext cx="9665400" cy="1309800"/>
                        </a:xfrm>
                        <a:prstGeom prst="rect">
                          <a:avLst/>
                        </a:prstGeom>
                        <a:noFill/>
                        <a:ln>
                          <a:noFill/>
                        </a:ln>
                      </wps:spPr>
                      <wps:txbx>
                        <w:txbxContent>
                          <w:p w14:paraId="2D6005B1" w14:textId="77777777" w:rsidR="00037F60" w:rsidRPr="00AF5C17" w:rsidRDefault="00F712FD">
                            <w:pPr>
                              <w:spacing w:line="240" w:lineRule="auto"/>
                              <w:textDirection w:val="btLr"/>
                              <w:rPr>
                                <w:sz w:val="8"/>
                                <w:szCs w:val="8"/>
                              </w:rPr>
                            </w:pPr>
                            <w:r w:rsidRPr="00AF5C17">
                              <w:rPr>
                                <w:color w:val="FFFFFF"/>
                                <w:sz w:val="32"/>
                                <w:szCs w:val="8"/>
                              </w:rPr>
                              <w:t>Sustainability Ambassadors</w:t>
                            </w:r>
                          </w:p>
                          <w:p w14:paraId="57C72959" w14:textId="77777777" w:rsidR="00037F60" w:rsidRPr="00AF5C17" w:rsidRDefault="00F712FD">
                            <w:pPr>
                              <w:spacing w:line="240" w:lineRule="auto"/>
                              <w:textDirection w:val="btLr"/>
                              <w:rPr>
                                <w:sz w:val="8"/>
                                <w:szCs w:val="8"/>
                              </w:rPr>
                            </w:pPr>
                            <w:r w:rsidRPr="00AF5C17">
                              <w:rPr>
                                <w:b/>
                                <w:color w:val="FFFFFF"/>
                                <w:sz w:val="32"/>
                                <w:szCs w:val="8"/>
                              </w:rPr>
                              <w:t xml:space="preserve">Micro-IP3 </w:t>
                            </w:r>
                            <w:r w:rsidRPr="00AF5C17">
                              <w:rPr>
                                <w:i/>
                                <w:color w:val="FFFFFF"/>
                                <w:sz w:val="32"/>
                                <w:szCs w:val="8"/>
                              </w:rPr>
                              <w:t xml:space="preserve">- Join the momentum! </w:t>
                            </w:r>
                          </w:p>
                        </w:txbxContent>
                      </wps:txbx>
                      <wps:bodyPr spcFirstLastPara="1" wrap="square" lIns="91425" tIns="91425" rIns="91425" bIns="91425" anchor="t" anchorCtr="0">
                        <a:noAutofit/>
                      </wps:bodyPr>
                    </wps:wsp>
                  </wpg:wgp>
                </a:graphicData>
              </a:graphic>
            </wp:anchor>
          </w:drawing>
        </mc:Choice>
        <mc:Fallback>
          <w:pict>
            <v:group w14:anchorId="05BABD90" id="Group 1" o:spid="_x0000_s1026" style="position:absolute;margin-left:.75pt;margin-top:13.15pt;width:422.65pt;height:64.85pt;z-index:251658240;mso-wrap-distance-top:9pt;mso-wrap-distance-bottom:9pt;mso-position-horizontal-relative:page;mso-position-vertical-relative:page" coordorigin="12189,20943" coordsize="102884,1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">
              <v:group id="Group 2" o:spid="_x0000_s1027" style="position:absolute;left:12189;top:20943;width:102885;height:15598" coordorigin="14060,17325" coordsize="66812,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18" coordsize="21600,21600" o:spt="118" path="m,4292l21600,r,21600l,21600xe">
                  <v:stroke joinstyle="miter"/>
                  <v:path gradientshapeok="t" o:connecttype="custom" o:connectlocs="10800,2146;0,10800;10800,21600;21600,10800" textboxrect="0,4291,21600,21600"/>
                </v:shapetype>
                <v:shape id="Flowchart: Manual Input 3" o:spid="_x0000_s1028" type="#_x0000_t118" style="position:absolute;left:63320;top:16181;width:16410;height:1869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" fillcolor="#ce6d13" stroked="f">
                  <v:textbox inset="2.53958mm,2.53958mm,2.53958mm,2.53958mm">
                    <w:txbxContent>
                      <w:p w14:paraId="1363DD81" w14:textId="77777777" w:rsidR="00037F60" w:rsidRDefault="00037F60">
                        <w:pPr>
                          <w:spacing w:line="240" w:lineRule="auto"/>
                          <w:textDirection w:val="btLr"/>
                        </w:pPr>
                      </w:p>
                    </w:txbxContent>
                  </v:textbox>
                </v:shape>
                <v:rect id="Rectangle 4" o:spid="_x0000_s1029" style="position:absolute;left:14060;top:17326;width:48654;height:16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" fillcolor="#ce6d13" stroked="f">
                  <v:textbox inset="2.53958mm,2.53958mm,2.53958mm,2.53958mm">
                    <w:txbxContent>
                      <w:p w14:paraId="0C5BF558" w14:textId="77777777" w:rsidR="00037F60" w:rsidRDefault="00037F60">
                        <w:pPr>
                          <w:spacing w:line="240" w:lineRule="auto"/>
                          <w:textDirection w:val="btLr"/>
                        </w:pPr>
                      </w:p>
                    </w:txbxContent>
                  </v:textbox>
                </v:rect>
              </v:group>
              <v:shapetype id="_x0000_t202" coordsize="21600,21600" o:spt="202" path="m,l,21600r21600,l21600,xe">
                <v:stroke joinstyle="miter"/>
                <v:path gradientshapeok="t" o:connecttype="rect"/>
              </v:shapetype>
              <v:shape id="Text Box 5" o:spid="_x0000_s1030" type="#_x0000_t202" style="position:absolute;left:15304;top:23443;width:96654;height:1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2D6005B1" w14:textId="77777777" w:rsidR="00037F60" w:rsidRPr="00AF5C17" w:rsidRDefault="00F712FD">
                      <w:pPr>
                        <w:spacing w:line="240" w:lineRule="auto"/>
                        <w:textDirection w:val="btLr"/>
                        <w:rPr>
                          <w:sz w:val="8"/>
                          <w:szCs w:val="8"/>
                        </w:rPr>
                      </w:pPr>
                      <w:r w:rsidRPr="00AF5C17">
                        <w:rPr>
                          <w:color w:val="FFFFFF"/>
                          <w:sz w:val="32"/>
                          <w:szCs w:val="8"/>
                        </w:rPr>
                        <w:t>Sustainability Ambassadors</w:t>
                      </w:r>
                    </w:p>
                    <w:p w14:paraId="57C72959" w14:textId="77777777" w:rsidR="00037F60" w:rsidRPr="00AF5C17" w:rsidRDefault="00F712FD">
                      <w:pPr>
                        <w:spacing w:line="240" w:lineRule="auto"/>
                        <w:textDirection w:val="btLr"/>
                        <w:rPr>
                          <w:sz w:val="8"/>
                          <w:szCs w:val="8"/>
                        </w:rPr>
                      </w:pPr>
                      <w:r w:rsidRPr="00AF5C17">
                        <w:rPr>
                          <w:b/>
                          <w:color w:val="FFFFFF"/>
                          <w:sz w:val="32"/>
                          <w:szCs w:val="8"/>
                        </w:rPr>
                        <w:t xml:space="preserve">Micro-IP3 </w:t>
                      </w:r>
                      <w:r w:rsidRPr="00AF5C17">
                        <w:rPr>
                          <w:i/>
                          <w:color w:val="FFFFFF"/>
                          <w:sz w:val="32"/>
                          <w:szCs w:val="8"/>
                        </w:rPr>
                        <w:t xml:space="preserve">- Join the momentum! </w:t>
                      </w:r>
                    </w:p>
                  </w:txbxContent>
                </v:textbox>
              </v:shape>
              <w10:wrap type="topAndBottom" anchorx="page" anchory="page"/>
            </v:group>
          </w:pict>
        </mc:Fallback>
      </mc:AlternateContent>
    </w:r>
    <w:r>
      <w:rPr>
        <w:noProof/>
      </w:rPr>
      <w:drawing>
        <wp:anchor distT="114300" distB="114300" distL="114300" distR="114300" simplePos="0" relativeHeight="251659264" behindDoc="0" locked="0" layoutInCell="1" hidden="0" allowOverlap="1" wp14:anchorId="6C507290" wp14:editId="6547ED34">
          <wp:simplePos x="0" y="0"/>
          <wp:positionH relativeFrom="column">
            <wp:posOffset>5915025</wp:posOffset>
          </wp:positionH>
          <wp:positionV relativeFrom="paragraph">
            <wp:posOffset>-342899</wp:posOffset>
          </wp:positionV>
          <wp:extent cx="1313696" cy="118010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13696" cy="118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70E1"/>
    <w:multiLevelType w:val="multilevel"/>
    <w:tmpl w:val="735AC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60"/>
    <w:rsid w:val="00037F60"/>
    <w:rsid w:val="00AF5C17"/>
    <w:rsid w:val="00F712F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16AB6"/>
  <w15:docId w15:val="{2A1311CD-C8BA-4C8B-82A6-16F25B32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F5C17"/>
    <w:pPr>
      <w:tabs>
        <w:tab w:val="center" w:pos="4680"/>
        <w:tab w:val="right" w:pos="9360"/>
      </w:tabs>
      <w:spacing w:line="240" w:lineRule="auto"/>
    </w:pPr>
  </w:style>
  <w:style w:type="character" w:customStyle="1" w:styleId="HeaderChar">
    <w:name w:val="Header Char"/>
    <w:basedOn w:val="DefaultParagraphFont"/>
    <w:link w:val="Header"/>
    <w:uiPriority w:val="99"/>
    <w:rsid w:val="00AF5C17"/>
  </w:style>
  <w:style w:type="paragraph" w:styleId="Footer">
    <w:name w:val="footer"/>
    <w:basedOn w:val="Normal"/>
    <w:link w:val="FooterChar"/>
    <w:uiPriority w:val="99"/>
    <w:unhideWhenUsed/>
    <w:rsid w:val="00AF5C17"/>
    <w:pPr>
      <w:tabs>
        <w:tab w:val="center" w:pos="4680"/>
        <w:tab w:val="right" w:pos="9360"/>
      </w:tabs>
      <w:spacing w:line="240" w:lineRule="auto"/>
    </w:pPr>
  </w:style>
  <w:style w:type="character" w:customStyle="1" w:styleId="FooterChar">
    <w:name w:val="Footer Char"/>
    <w:basedOn w:val="DefaultParagraphFont"/>
    <w:link w:val="Footer"/>
    <w:uiPriority w:val="99"/>
    <w:rsid w:val="00AF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vingwater.org/" TargetMode="External"/><Relationship Id="rId13" Type="http://schemas.openxmlformats.org/officeDocument/2006/relationships/hyperlink" Target="https://www.treehugger.com/how-many-gallons-of-water-does-it-take-to-make-48584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vingwater.org/" TargetMode="External"/><Relationship Id="rId12" Type="http://schemas.openxmlformats.org/officeDocument/2006/relationships/hyperlink" Target="https://www.treehugger.com/does-recycling-waste-precious-water-485819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ehugger.com/how-many-gallons-of-water-does-it-take-to-make-4858491" TargetMode="External"/><Relationship Id="rId5" Type="http://schemas.openxmlformats.org/officeDocument/2006/relationships/footnotes" Target="footnotes.xml"/><Relationship Id="rId15" Type="http://schemas.openxmlformats.org/officeDocument/2006/relationships/hyperlink" Target="https://docs.google.com/document/d/1do-KoX9J5onLrEEoSiKnmNWHYlk_jf0lJZ-ANkXCLMk/edit" TargetMode="External"/><Relationship Id="rId10" Type="http://schemas.openxmlformats.org/officeDocument/2006/relationships/hyperlink" Target="https://www.epa.gov/transforming-waste-tool/zero-waste-case-study-seattle" TargetMode="External"/><Relationship Id="rId4" Type="http://schemas.openxmlformats.org/officeDocument/2006/relationships/webSettings" Target="webSettings.xml"/><Relationship Id="rId9" Type="http://schemas.openxmlformats.org/officeDocument/2006/relationships/hyperlink" Target="https://www.epa.gov/transforming-waste-tool/zero-waste-case-study-seattle" TargetMode="External"/><Relationship Id="rId14" Type="http://schemas.openxmlformats.org/officeDocument/2006/relationships/hyperlink" Target="https://www.treehugger.com/does-recycling-waste-precious-water-48581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AYAD, HODA</cp:lastModifiedBy>
  <cp:revision>2</cp:revision>
  <dcterms:created xsi:type="dcterms:W3CDTF">2022-01-29T04:42:00Z</dcterms:created>
  <dcterms:modified xsi:type="dcterms:W3CDTF">2022-01-29T04:42:00Z</dcterms:modified>
</cp:coreProperties>
</file>